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BDE" w:rsidRDefault="00CE53E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/>
          <w:b/>
          <w:sz w:val="28"/>
          <w:szCs w:val="20"/>
          <w:lang w:eastAsia="ru-RU"/>
        </w:rPr>
        <w:t>АДМИНИСТРАЦИЯ ГОРОДА БЕРДСКА</w:t>
      </w:r>
    </w:p>
    <w:p w:rsidR="00497BDE" w:rsidRDefault="00497BDE">
      <w:pPr>
        <w:spacing w:after="0" w:line="240" w:lineRule="auto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497BDE" w:rsidRDefault="00CE53E6">
      <w:pPr>
        <w:spacing w:after="0" w:line="240" w:lineRule="auto"/>
        <w:jc w:val="center"/>
        <w:rPr>
          <w:rFonts w:ascii="Times New Roman" w:eastAsia="Times New Roman" w:hAnsi="Times New Roman"/>
          <w:b/>
          <w:spacing w:val="52"/>
          <w:sz w:val="36"/>
          <w:szCs w:val="20"/>
          <w:lang w:eastAsia="ru-RU"/>
        </w:rPr>
      </w:pPr>
      <w:r>
        <w:rPr>
          <w:rFonts w:ascii="Times New Roman" w:eastAsia="Times New Roman" w:hAnsi="Times New Roman"/>
          <w:b/>
          <w:spacing w:val="52"/>
          <w:sz w:val="36"/>
          <w:szCs w:val="20"/>
          <w:lang w:eastAsia="ru-RU"/>
        </w:rPr>
        <w:t>ПОСТАНОВЛЕНИЕ</w:t>
      </w:r>
    </w:p>
    <w:p w:rsidR="00497BDE" w:rsidRDefault="00497BDE">
      <w:pPr>
        <w:spacing w:after="0" w:line="240" w:lineRule="auto"/>
        <w:jc w:val="center"/>
        <w:rPr>
          <w:rFonts w:ascii="Times New Roman" w:eastAsia="Times New Roman" w:hAnsi="Times New Roman"/>
          <w:spacing w:val="52"/>
          <w:sz w:val="36"/>
          <w:szCs w:val="20"/>
          <w:lang w:eastAsia="ru-RU"/>
        </w:rPr>
      </w:pPr>
    </w:p>
    <w:p w:rsidR="00497BDE" w:rsidRDefault="007513F8">
      <w:pPr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01.04.2025</w:t>
      </w:r>
      <w:r w:rsidR="00CE53E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№_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1040/65</w:t>
      </w:r>
    </w:p>
    <w:p w:rsidR="00497BDE" w:rsidRDefault="00497BD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497BDE" w:rsidRDefault="00497BD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497BDE" w:rsidRDefault="00CE53E6">
      <w:pPr>
        <w:pStyle w:val="ConsPlusTitle"/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результатах конкурса на предоставление грантов в форме субсидий </w:t>
      </w:r>
    </w:p>
    <w:p w:rsidR="00497BDE" w:rsidRDefault="00CE53E6">
      <w:pPr>
        <w:pStyle w:val="ConsPlusTitle"/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из бюджета города Бердска на реализацию социально значимых проектов, </w:t>
      </w:r>
    </w:p>
    <w:p w:rsidR="00497BDE" w:rsidRDefault="00CE53E6">
      <w:pPr>
        <w:pStyle w:val="ConsPlusTitle"/>
        <w:jc w:val="center"/>
        <w:rPr>
          <w:rFonts w:ascii="Times New Roman" w:hAnsi="Times New Roman"/>
        </w:rPr>
      </w:pP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выполняемых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социально ориентированными некоммерческими организациями города Бердска в 2025 году</w:t>
      </w:r>
    </w:p>
    <w:p w:rsidR="00497BDE" w:rsidRDefault="00497B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97BDE" w:rsidRDefault="00497B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97BDE" w:rsidRDefault="00CE53E6">
      <w:pPr>
        <w:pStyle w:val="a4"/>
        <w:ind w:firstLine="720"/>
      </w:pPr>
      <w:r>
        <w:t xml:space="preserve">Во исполнение муниципальной программы «Бердск — территория гражданской ответственности: поддержка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Бердска», утвержденной постановлением </w:t>
      </w:r>
      <w:proofErr w:type="gramStart"/>
      <w:r>
        <w:t>администрации города Бердска от 01.12.2023 № 5640/65, в соответствии с Порядком предоставления грантов в форме субсидий из бюджета города Бердска на реализацию социально значимых проектов, выполняемых социально ориентированными некоммерческими организациями, утвержденным постановлением администрации города Бердска от 13.08.2021 № 2478, на основании протокола конкурсной комиссии по рассмотрению заявлений на предоставление грантов на реализацию социально значимых проектов, выполняемых социально ориентированными некоммерческими организациями города</w:t>
      </w:r>
      <w:proofErr w:type="gramEnd"/>
      <w:r>
        <w:t xml:space="preserve"> Бердска в 2025 году</w:t>
      </w:r>
    </w:p>
    <w:p w:rsidR="00497BDE" w:rsidRDefault="00CE53E6">
      <w:pPr>
        <w:pStyle w:val="ConsPlusNormal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497BDE" w:rsidRDefault="00CE53E6">
      <w:pPr>
        <w:pStyle w:val="a4"/>
        <w:ind w:firstLine="720"/>
      </w:pPr>
      <w:r>
        <w:rPr>
          <w:szCs w:val="28"/>
        </w:rPr>
        <w:t xml:space="preserve">1. Утвердить список организаций — </w:t>
      </w:r>
      <w:proofErr w:type="spellStart"/>
      <w:r>
        <w:rPr>
          <w:szCs w:val="28"/>
        </w:rPr>
        <w:t>грантополучателей</w:t>
      </w:r>
      <w:proofErr w:type="spellEnd"/>
      <w:r>
        <w:rPr>
          <w:szCs w:val="28"/>
        </w:rPr>
        <w:t xml:space="preserve"> конкурса на предоставление грантов в форме субсидий из бюджета города Бердска на реализацию социально значимых проектов, выполняемых социально ориентированными некоммерческими организациями города Бердска в 2025 году (далее – список победителей конкурса) согласно приложению к постановлению.</w:t>
      </w:r>
    </w:p>
    <w:p w:rsidR="00497BDE" w:rsidRDefault="00CE53E6">
      <w:pPr>
        <w:pStyle w:val="a4"/>
        <w:ind w:firstLine="720"/>
      </w:pPr>
      <w:r>
        <w:rPr>
          <w:szCs w:val="28"/>
        </w:rPr>
        <w:t xml:space="preserve">2. Начальнику отдела общественных связей администрации </w:t>
      </w:r>
      <w:proofErr w:type="spellStart"/>
      <w:r>
        <w:rPr>
          <w:szCs w:val="28"/>
        </w:rPr>
        <w:t>Кичайкиной</w:t>
      </w:r>
      <w:proofErr w:type="spellEnd"/>
      <w:r>
        <w:rPr>
          <w:szCs w:val="28"/>
        </w:rPr>
        <w:t xml:space="preserve"> </w:t>
      </w:r>
      <w:r>
        <w:rPr>
          <w:szCs w:val="28"/>
        </w:rPr>
        <w:br/>
        <w:t>С. С.:</w:t>
      </w:r>
    </w:p>
    <w:p w:rsidR="00497BDE" w:rsidRDefault="00CE53E6">
      <w:pPr>
        <w:pStyle w:val="a4"/>
        <w:ind w:firstLine="720"/>
      </w:pPr>
      <w:proofErr w:type="gramStart"/>
      <w:r>
        <w:rPr>
          <w:szCs w:val="28"/>
        </w:rPr>
        <w:t>1) в течение пяти календарных дней со дня подписания постановления обеспечить размещение единого рейтинга участников в соответствии с последовательностью оценки заявок участников отбора на основании результатов оценки конкурсной комиссии и списка проектов победителей конкурса социально значимых проектов в открытом доступе информационно-телекоммуникационной сети «Интернет» на едином портале бюджетной системы Российской Федерации и на официальном сайте администрации города Бердска;</w:t>
      </w:r>
      <w:proofErr w:type="gramEnd"/>
    </w:p>
    <w:p w:rsidR="00497BDE" w:rsidRDefault="00CE53E6">
      <w:pPr>
        <w:pStyle w:val="a4"/>
        <w:ind w:firstLine="720"/>
      </w:pPr>
      <w:r>
        <w:rPr>
          <w:szCs w:val="28"/>
        </w:rPr>
        <w:t xml:space="preserve">2) в течение 10 рабочих дней со дня размещения информации о результатах конкурса в открытом доступе информационно-телекоммуникационной сети «Интернет» на едином портале бюджетной системы Российской Федерации и на </w:t>
      </w:r>
      <w:r>
        <w:rPr>
          <w:szCs w:val="28"/>
        </w:rPr>
        <w:lastRenderedPageBreak/>
        <w:t>официальном сайте администрации города Бердска организовать заключение соглашений о предоставлении гранта с руководителями организаций, чьи проекты стали победителями конкурса социально значимых проектов;</w:t>
      </w:r>
    </w:p>
    <w:p w:rsidR="00497BDE" w:rsidRDefault="00CE53E6">
      <w:pPr>
        <w:pStyle w:val="a4"/>
        <w:ind w:firstLine="720"/>
      </w:pPr>
      <w:r>
        <w:rPr>
          <w:szCs w:val="28"/>
        </w:rPr>
        <w:t xml:space="preserve">3) обеспечить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целевым использованием гранта, за фактом выполнения мероприятий по использованию гранта, за сроками предоставления отчета о результатах реализации гранта в соответствии с календарным планом проекта, за сроками предоставления финансового отчета.</w:t>
      </w:r>
    </w:p>
    <w:p w:rsidR="00497BDE" w:rsidRDefault="00CE53E6">
      <w:pPr>
        <w:pStyle w:val="a4"/>
        <w:ind w:firstLine="720"/>
      </w:pPr>
      <w:r>
        <w:rPr>
          <w:szCs w:val="28"/>
        </w:rPr>
        <w:t xml:space="preserve">3. </w:t>
      </w:r>
      <w:proofErr w:type="gramStart"/>
      <w:r>
        <w:rPr>
          <w:szCs w:val="28"/>
        </w:rPr>
        <w:t>Заместителю главы администрации по финансам и налоговой политике — начальнику управления финансов и налоговой политики Малышевой Е. В. обеспечить финансирование администрации города Бердска на реализацию мероприятий муниципальной программы «Бердск — территория гражданской ответственности: поддержка некоммерческих организаций, органов территориального общественного самоуправления, инициативных групп граждан, действующих на территории города Бердска» в пределах, утвержденных в бюджете города Бердска бюджетных ассигнований на указанные цели в 2025</w:t>
      </w:r>
      <w:proofErr w:type="gramEnd"/>
      <w:r>
        <w:rPr>
          <w:szCs w:val="28"/>
        </w:rPr>
        <w:t xml:space="preserve"> году.</w:t>
      </w:r>
    </w:p>
    <w:p w:rsidR="00497BDE" w:rsidRDefault="00CE53E6">
      <w:pPr>
        <w:pStyle w:val="a4"/>
        <w:ind w:firstLine="720"/>
      </w:pPr>
      <w:r>
        <w:rPr>
          <w:szCs w:val="28"/>
        </w:rPr>
        <w:t xml:space="preserve">4. Начальнику отдела контрактной службы, учета и отчетности администрации </w:t>
      </w:r>
      <w:proofErr w:type="spellStart"/>
      <w:r>
        <w:rPr>
          <w:szCs w:val="28"/>
        </w:rPr>
        <w:t>Шункаровой</w:t>
      </w:r>
      <w:proofErr w:type="spellEnd"/>
      <w:r>
        <w:rPr>
          <w:szCs w:val="28"/>
        </w:rPr>
        <w:t xml:space="preserve"> И. В. обеспечить перечисление денежных средств на реквизиты победителей конкурса социально значимых проектов, указанных в соглашениях о предоставлении гранта.</w:t>
      </w:r>
    </w:p>
    <w:p w:rsidR="00497BDE" w:rsidRDefault="00CE53E6">
      <w:pPr>
        <w:pStyle w:val="a4"/>
        <w:ind w:firstLine="720"/>
      </w:pPr>
      <w:r>
        <w:rPr>
          <w:szCs w:val="28"/>
        </w:rPr>
        <w:t xml:space="preserve">5.Опубликовать настоящее постановление в печатном издании «Официальный вестник органов местного самоуправления города Бердска «Вестник. Бердск», сетевом </w:t>
      </w:r>
      <w:proofErr w:type="gramStart"/>
      <w:r>
        <w:rPr>
          <w:szCs w:val="28"/>
        </w:rPr>
        <w:t>издании</w:t>
      </w:r>
      <w:proofErr w:type="gramEnd"/>
      <w:r>
        <w:rPr>
          <w:szCs w:val="28"/>
        </w:rPr>
        <w:t xml:space="preserve"> «Вестник-Бердск» и разместить на официальном сайте администрации города Бердска.</w:t>
      </w:r>
    </w:p>
    <w:p w:rsidR="00497BDE" w:rsidRDefault="00CE53E6">
      <w:pPr>
        <w:pStyle w:val="a4"/>
        <w:ind w:firstLine="720"/>
      </w:pPr>
      <w:r>
        <w:rPr>
          <w:szCs w:val="28"/>
        </w:rPr>
        <w:t>6. 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постановления возложить на управляющего делами администрации Крестьянову Н. А.</w:t>
      </w:r>
    </w:p>
    <w:p w:rsidR="00497BDE" w:rsidRDefault="00497BDE">
      <w:pPr>
        <w:widowControl w:val="0"/>
        <w:spacing w:after="0"/>
        <w:jc w:val="both"/>
        <w:rPr>
          <w:rFonts w:ascii="Times New Roman" w:hAnsi="Times New Roman"/>
          <w:sz w:val="28"/>
          <w:szCs w:val="28"/>
        </w:rPr>
      </w:pPr>
    </w:p>
    <w:p w:rsidR="00497BDE" w:rsidRDefault="00497BDE">
      <w:pPr>
        <w:pStyle w:val="a4"/>
        <w:ind w:firstLine="720"/>
        <w:rPr>
          <w:szCs w:val="28"/>
        </w:rPr>
      </w:pPr>
    </w:p>
    <w:p w:rsidR="00497BDE" w:rsidRDefault="00CE53E6">
      <w:pPr>
        <w:pStyle w:val="a4"/>
        <w:jc w:val="left"/>
      </w:pPr>
      <w:r>
        <w:rPr>
          <w:szCs w:val="28"/>
        </w:rPr>
        <w:t xml:space="preserve">Глава города Бердска                                                                            С.Ю. </w:t>
      </w:r>
      <w:proofErr w:type="spellStart"/>
      <w:r>
        <w:rPr>
          <w:szCs w:val="28"/>
        </w:rPr>
        <w:t>Лапицкий</w:t>
      </w:r>
      <w:proofErr w:type="spellEnd"/>
    </w:p>
    <w:p w:rsidR="00497BDE" w:rsidRDefault="00497BDE">
      <w:pPr>
        <w:pStyle w:val="a4"/>
        <w:ind w:firstLine="720"/>
        <w:rPr>
          <w:szCs w:val="28"/>
        </w:rPr>
      </w:pPr>
    </w:p>
    <w:p w:rsidR="00497BDE" w:rsidRDefault="00497BDE">
      <w:pPr>
        <w:pStyle w:val="a4"/>
        <w:ind w:firstLine="720"/>
        <w:rPr>
          <w:szCs w:val="28"/>
        </w:rPr>
      </w:pPr>
    </w:p>
    <w:p w:rsidR="00497BDE" w:rsidRDefault="00497BDE">
      <w:pPr>
        <w:pStyle w:val="a4"/>
        <w:ind w:firstLine="720"/>
        <w:rPr>
          <w:szCs w:val="28"/>
        </w:rPr>
      </w:pPr>
    </w:p>
    <w:p w:rsidR="00497BDE" w:rsidRDefault="00497BDE">
      <w:pPr>
        <w:pStyle w:val="a4"/>
        <w:rPr>
          <w:szCs w:val="28"/>
        </w:rPr>
      </w:pPr>
    </w:p>
    <w:p w:rsidR="00497BDE" w:rsidRDefault="00497BDE">
      <w:pPr>
        <w:pStyle w:val="a4"/>
        <w:ind w:firstLine="720"/>
        <w:rPr>
          <w:szCs w:val="28"/>
        </w:rPr>
      </w:pPr>
    </w:p>
    <w:p w:rsidR="00497BDE" w:rsidRDefault="00497BDE">
      <w:pPr>
        <w:pStyle w:val="a4"/>
        <w:ind w:firstLine="720"/>
        <w:rPr>
          <w:szCs w:val="28"/>
        </w:rPr>
      </w:pPr>
    </w:p>
    <w:p w:rsidR="00497BDE" w:rsidRDefault="00497BDE">
      <w:pPr>
        <w:pStyle w:val="a4"/>
        <w:ind w:firstLine="720"/>
        <w:rPr>
          <w:szCs w:val="28"/>
        </w:rPr>
      </w:pPr>
    </w:p>
    <w:p w:rsidR="00497BDE" w:rsidRDefault="00497BDE">
      <w:pPr>
        <w:pStyle w:val="a4"/>
        <w:ind w:firstLine="720"/>
        <w:rPr>
          <w:szCs w:val="28"/>
        </w:rPr>
      </w:pPr>
    </w:p>
    <w:p w:rsidR="00497BDE" w:rsidRDefault="00497BDE">
      <w:pPr>
        <w:pStyle w:val="a4"/>
        <w:ind w:firstLine="720"/>
        <w:rPr>
          <w:szCs w:val="28"/>
        </w:rPr>
      </w:pPr>
    </w:p>
    <w:p w:rsidR="00497BDE" w:rsidRDefault="00CE53E6">
      <w:pPr>
        <w:pStyle w:val="a4"/>
        <w:jc w:val="left"/>
      </w:pPr>
      <w:r>
        <w:rPr>
          <w:sz w:val="20"/>
        </w:rPr>
        <w:t xml:space="preserve">С.С. </w:t>
      </w:r>
      <w:proofErr w:type="spellStart"/>
      <w:r>
        <w:rPr>
          <w:sz w:val="20"/>
        </w:rPr>
        <w:t>Кичайкина</w:t>
      </w:r>
      <w:proofErr w:type="spellEnd"/>
    </w:p>
    <w:p w:rsidR="00497BDE" w:rsidRDefault="00CE53E6">
      <w:pPr>
        <w:pStyle w:val="a4"/>
        <w:jc w:val="left"/>
      </w:pPr>
      <w:r>
        <w:rPr>
          <w:sz w:val="20"/>
        </w:rPr>
        <w:t>3-02-42</w:t>
      </w:r>
    </w:p>
    <w:p w:rsidR="00497BDE" w:rsidRDefault="00CE53E6">
      <w:pPr>
        <w:pStyle w:val="a4"/>
      </w:pPr>
      <w:r>
        <w:rPr>
          <w:sz w:val="20"/>
        </w:rPr>
        <w:t xml:space="preserve">В.Д. </w:t>
      </w:r>
      <w:proofErr w:type="spellStart"/>
      <w:r>
        <w:rPr>
          <w:sz w:val="20"/>
        </w:rPr>
        <w:t>Родак</w:t>
      </w:r>
      <w:proofErr w:type="spellEnd"/>
    </w:p>
    <w:p w:rsidR="00497BDE" w:rsidRDefault="00CE53E6">
      <w:pPr>
        <w:pStyle w:val="a4"/>
      </w:pPr>
      <w:r>
        <w:rPr>
          <w:sz w:val="20"/>
        </w:rPr>
        <w:t>2-21-05</w:t>
      </w:r>
      <w:r>
        <w:br w:type="page"/>
      </w:r>
    </w:p>
    <w:tbl>
      <w:tblPr>
        <w:tblW w:w="4572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8"/>
        <w:gridCol w:w="945"/>
        <w:gridCol w:w="4820"/>
      </w:tblGrid>
      <w:tr w:rsidR="00497BDE" w:rsidTr="00EF75C3">
        <w:tc>
          <w:tcPr>
            <w:tcW w:w="3308" w:type="dxa"/>
          </w:tcPr>
          <w:p w:rsidR="00497BDE" w:rsidRDefault="00497BDE">
            <w:pPr>
              <w:pStyle w:val="af2"/>
              <w:pageBreakBefore/>
            </w:pPr>
          </w:p>
        </w:tc>
        <w:tc>
          <w:tcPr>
            <w:tcW w:w="945" w:type="dxa"/>
          </w:tcPr>
          <w:p w:rsidR="00497BDE" w:rsidRDefault="00497BDE">
            <w:pPr>
              <w:pStyle w:val="af2"/>
            </w:pPr>
          </w:p>
        </w:tc>
        <w:tc>
          <w:tcPr>
            <w:tcW w:w="4819" w:type="dxa"/>
          </w:tcPr>
          <w:p w:rsidR="00EF75C3" w:rsidRDefault="00EF75C3" w:rsidP="00EF75C3">
            <w:pPr>
              <w:pStyle w:val="af2"/>
              <w:spacing w:line="240" w:lineRule="auto"/>
              <w:ind w:left="-2043" w:right="-147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</w:t>
            </w:r>
          </w:p>
          <w:p w:rsidR="00EF75C3" w:rsidRDefault="00EF75C3" w:rsidP="00EF75C3">
            <w:pPr>
              <w:pStyle w:val="af2"/>
              <w:spacing w:line="240" w:lineRule="auto"/>
              <w:ind w:left="-2043" w:right="-147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</w:t>
            </w:r>
            <w:r w:rsidR="00CE53E6">
              <w:rPr>
                <w:rFonts w:ascii="Times New Roman" w:hAnsi="Times New Roman"/>
                <w:sz w:val="28"/>
                <w:szCs w:val="28"/>
              </w:rPr>
              <w:t>ПРИЛОЖЕНИЕ</w:t>
            </w:r>
            <w:r w:rsidR="00CE53E6">
              <w:rPr>
                <w:rFonts w:ascii="Times New Roman" w:hAnsi="Times New Roman"/>
                <w:sz w:val="28"/>
                <w:szCs w:val="28"/>
              </w:rPr>
              <w:br/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</w:t>
            </w:r>
            <w:r w:rsidR="00CE53E6">
              <w:rPr>
                <w:rFonts w:ascii="Times New Roman" w:hAnsi="Times New Roman"/>
                <w:sz w:val="28"/>
                <w:szCs w:val="28"/>
              </w:rPr>
              <w:t>к постановлению администрации</w:t>
            </w:r>
            <w:r w:rsidR="00CE53E6">
              <w:rPr>
                <w:rFonts w:ascii="Times New Roman" w:hAnsi="Times New Roman"/>
                <w:sz w:val="28"/>
                <w:szCs w:val="28"/>
              </w:rPr>
              <w:br/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</w:t>
            </w:r>
            <w:r w:rsidR="00CE53E6">
              <w:rPr>
                <w:rFonts w:ascii="Times New Roman" w:hAnsi="Times New Roman"/>
                <w:sz w:val="28"/>
                <w:szCs w:val="28"/>
              </w:rPr>
              <w:t xml:space="preserve">города Бердска </w:t>
            </w:r>
          </w:p>
          <w:p w:rsidR="00497BDE" w:rsidRDefault="00EF75C3" w:rsidP="007513F8">
            <w:pPr>
              <w:pStyle w:val="af2"/>
              <w:spacing w:line="240" w:lineRule="auto"/>
              <w:ind w:left="-2043" w:right="-147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</w:t>
            </w:r>
            <w:r w:rsidR="007513F8">
              <w:rPr>
                <w:rFonts w:ascii="Times New Roman" w:hAnsi="Times New Roman"/>
                <w:sz w:val="28"/>
                <w:szCs w:val="28"/>
              </w:rPr>
              <w:t>о</w:t>
            </w:r>
            <w:bookmarkStart w:id="0" w:name="_GoBack"/>
            <w:bookmarkEnd w:id="0"/>
            <w:r w:rsidR="00CE53E6">
              <w:rPr>
                <w:rFonts w:ascii="Times New Roman" w:hAnsi="Times New Roman"/>
                <w:sz w:val="28"/>
                <w:szCs w:val="28"/>
              </w:rPr>
              <w:t>т</w:t>
            </w:r>
            <w:r w:rsidR="007513F8">
              <w:rPr>
                <w:rFonts w:ascii="Times New Roman" w:hAnsi="Times New Roman"/>
                <w:sz w:val="28"/>
                <w:szCs w:val="28"/>
              </w:rPr>
              <w:t xml:space="preserve"> 01.08.2025</w:t>
            </w:r>
            <w:r w:rsidR="00CE53E6">
              <w:rPr>
                <w:rFonts w:ascii="Times New Roman" w:hAnsi="Times New Roman"/>
                <w:sz w:val="28"/>
                <w:szCs w:val="28"/>
              </w:rPr>
              <w:t>№_</w:t>
            </w:r>
            <w:r w:rsidR="007513F8">
              <w:rPr>
                <w:rFonts w:ascii="Times New Roman" w:hAnsi="Times New Roman"/>
                <w:sz w:val="28"/>
                <w:szCs w:val="28"/>
              </w:rPr>
              <w:t>1040/65</w:t>
            </w:r>
          </w:p>
        </w:tc>
      </w:tr>
    </w:tbl>
    <w:p w:rsidR="00497BDE" w:rsidRDefault="00497BDE">
      <w:pPr>
        <w:pStyle w:val="a4"/>
        <w:jc w:val="center"/>
        <w:rPr>
          <w:szCs w:val="28"/>
        </w:rPr>
      </w:pPr>
    </w:p>
    <w:p w:rsidR="00497BDE" w:rsidRPr="00EF75C3" w:rsidRDefault="00CE53E6">
      <w:pPr>
        <w:pStyle w:val="a4"/>
        <w:jc w:val="center"/>
        <w:rPr>
          <w:b/>
          <w:szCs w:val="28"/>
        </w:rPr>
      </w:pPr>
      <w:r w:rsidRPr="00EF75C3">
        <w:rPr>
          <w:b/>
          <w:szCs w:val="28"/>
        </w:rPr>
        <w:t>Список победителей конкурса</w:t>
      </w:r>
    </w:p>
    <w:p w:rsidR="00497BDE" w:rsidRPr="00EF75C3" w:rsidRDefault="00497BDE">
      <w:pPr>
        <w:pStyle w:val="a4"/>
        <w:jc w:val="center"/>
        <w:rPr>
          <w:b/>
          <w:szCs w:val="28"/>
        </w:rPr>
      </w:pPr>
    </w:p>
    <w:tbl>
      <w:tblPr>
        <w:tblW w:w="10546" w:type="dxa"/>
        <w:tblInd w:w="-34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621"/>
        <w:gridCol w:w="2612"/>
        <w:gridCol w:w="2497"/>
        <w:gridCol w:w="2599"/>
        <w:gridCol w:w="2217"/>
      </w:tblGrid>
      <w:tr w:rsidR="00497BDE">
        <w:trPr>
          <w:trHeight w:val="791"/>
        </w:trPr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проекта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2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Краткое описание проекта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Сумма гранта</w:t>
            </w:r>
          </w:p>
        </w:tc>
      </w:tr>
      <w:tr w:rsidR="00497BDE"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61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«Наследники победы»</w:t>
            </w:r>
          </w:p>
        </w:tc>
        <w:tc>
          <w:tcPr>
            <w:tcW w:w="249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Региональная общественная организация НСО по развитию гражданско-патриотического общества и помощи ветеранам и членам их семей «Ветераны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Бердской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бригады»</w:t>
            </w:r>
          </w:p>
        </w:tc>
        <w:tc>
          <w:tcPr>
            <w:tcW w:w="259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Проект направлен на патриотическое воспитание молодежи и укрепление уважения к ветеранам через проведение показательных выступлений и демонстрацию военных навыков. Проект предполагает организацию мероприятий, приуроченных к 80-летию Победы над фашистской Германией. Показательные выступления, запланированные на 9 мая 2025 года, пройдут на площади им. М. Горького.</w:t>
            </w:r>
          </w:p>
        </w:tc>
        <w:tc>
          <w:tcPr>
            <w:tcW w:w="22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135 250,00</w:t>
            </w:r>
          </w:p>
        </w:tc>
      </w:tr>
      <w:tr w:rsidR="00497BDE"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61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I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патриотический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арт-фестиваль — «Под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Бердской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звездой»</w:t>
            </w:r>
          </w:p>
        </w:tc>
        <w:tc>
          <w:tcPr>
            <w:tcW w:w="249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Автономная некоммерческая организация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Бердский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центр военно-спортивных игр «Аванпост»</w:t>
            </w:r>
          </w:p>
        </w:tc>
        <w:tc>
          <w:tcPr>
            <w:tcW w:w="259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I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патриотический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арт-фестиваль «Под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бердской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звездой» в Бердске направлен на восстановление исторической памяти и укрепление патриотизма. Фестиваль пройдет в формате открытых площадок с мастер-классами, художественными занятиями, выставками и живой музыкой. Особое внимание уделяется молодежи, а также связи прошлого с настоящим через дискуссии и лекции.</w:t>
            </w:r>
          </w:p>
        </w:tc>
        <w:tc>
          <w:tcPr>
            <w:tcW w:w="22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150 000,00</w:t>
            </w:r>
          </w:p>
        </w:tc>
      </w:tr>
      <w:tr w:rsidR="00497BDE"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61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«Памяти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павших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будем достойны!»</w:t>
            </w:r>
          </w:p>
        </w:tc>
        <w:tc>
          <w:tcPr>
            <w:tcW w:w="249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Бердская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Городская Общественная организация «По содействию и развитию Лицея №7»</w:t>
            </w:r>
          </w:p>
        </w:tc>
        <w:tc>
          <w:tcPr>
            <w:tcW w:w="259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Проект предлагает создать дизайн-проект и изготовить экипировку для участников ВПК «Вега-7» из Лицея №7. Экипировка предназначена для 50 воспитанников и будет включать комплекты одежды для различных мероприятий. Это поможет сформировать патриотизм и уважение к военной профессии, сплотить участников и повысить их мотивацию.</w:t>
            </w:r>
          </w:p>
        </w:tc>
        <w:tc>
          <w:tcPr>
            <w:tcW w:w="22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150 000,00</w:t>
            </w:r>
          </w:p>
        </w:tc>
      </w:tr>
      <w:tr w:rsidR="00497BDE"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61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Установка мемориальной доски, посвященной вкладу Бердска в Победу в Великой Отечественной войне</w:t>
            </w:r>
          </w:p>
        </w:tc>
        <w:tc>
          <w:tcPr>
            <w:tcW w:w="249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Местная общественная организация ветеранов (пенсионеров) войны, труда, вооруженных сил и правоохранительных органов города Бердска Новосибирской области</w:t>
            </w:r>
          </w:p>
        </w:tc>
        <w:tc>
          <w:tcPr>
            <w:tcW w:w="259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Проект предполагает установку мемориальной доски с информацией о событиях Великой Отечественной войны на территории Бердска, включая железнодорожную станцию. До её установки к 7 мая 2025 года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разместят баннер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эскизом. Открытие запланировано на 4 сентября 2025 года. Проект сопровождается информационной кампанией и созданием аудиогида на платформе «izi.TRAVEL».</w:t>
            </w:r>
          </w:p>
        </w:tc>
        <w:tc>
          <w:tcPr>
            <w:tcW w:w="22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150 000,00</w:t>
            </w:r>
          </w:p>
        </w:tc>
      </w:tr>
      <w:tr w:rsidR="00497BDE"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61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«Читаем вместе о войне»</w:t>
            </w:r>
          </w:p>
        </w:tc>
        <w:tc>
          <w:tcPr>
            <w:tcW w:w="249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Автономная некоммерческая организация «Ресурсный центр поддержки некоммерческих организаций и общественных инициатив «Инициатива»</w:t>
            </w:r>
          </w:p>
        </w:tc>
        <w:tc>
          <w:tcPr>
            <w:tcW w:w="259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Проект предполагает организацию «громких чтений» стихотворений о Великой Отечественной войне в поселке Новый г. Бердска в преддверии значимых дат: 8 мая, 22 июня и Дня поселка Новый. Участники получат Георгиевские ленты и значки с символикой 80-летия Победы, а затем прочтут заранее подготовленные стихотворения. На площади установят шатер с книжной выставкой и баннеры для фотографий.</w:t>
            </w:r>
          </w:p>
        </w:tc>
        <w:tc>
          <w:tcPr>
            <w:tcW w:w="22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47 437,00</w:t>
            </w:r>
          </w:p>
        </w:tc>
      </w:tr>
      <w:tr w:rsidR="00497BDE"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61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Ветераны БЭМЗ</w:t>
            </w:r>
          </w:p>
        </w:tc>
        <w:tc>
          <w:tcPr>
            <w:tcW w:w="249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Местная общественная организация ветеранов (пенсионеров) войны, труда, вооруженных сил и правоохранительных органов города Бердска Новосибирской области</w:t>
            </w:r>
          </w:p>
        </w:tc>
        <w:tc>
          <w:tcPr>
            <w:tcW w:w="259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2025 году Совет ветеранов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Бердского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электромеханического завода отметит 35-летие. Организация объединяет бывших работников завода, став примером активного служения идеалам добра и человечности. В юбилейный год планируется проведение торжественного мероприятия, посвящённого деятельности ветеранского движения и чествование активистов Совета.</w:t>
            </w:r>
          </w:p>
        </w:tc>
        <w:tc>
          <w:tcPr>
            <w:tcW w:w="22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150 000,00</w:t>
            </w:r>
          </w:p>
        </w:tc>
      </w:tr>
      <w:tr w:rsidR="00497BDE"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61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Фестиваль спортивных игр для инвалидов по слуху</w:t>
            </w:r>
          </w:p>
        </w:tc>
        <w:tc>
          <w:tcPr>
            <w:tcW w:w="249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Автономная некоммерческая организация по социальной поддержке людей с ограниченными возможностями «Мир глухих»</w:t>
            </w:r>
          </w:p>
        </w:tc>
        <w:tc>
          <w:tcPr>
            <w:tcW w:w="259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кт вкл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ючает проведение фестиваля спортивных игр для семей глухих жителей с детьми, направленный на расширение кругозора, развитие познавательности и коммуникативных навыков. Фестиваль приурочен к XXV туристическому слёту и планирует собрать около 15 местных отделений Всероссийского общества глухих Новосибирской области на территории лагеря «Юность».</w:t>
            </w:r>
          </w:p>
        </w:tc>
        <w:tc>
          <w:tcPr>
            <w:tcW w:w="22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150 000,00</w:t>
            </w:r>
          </w:p>
        </w:tc>
      </w:tr>
      <w:tr w:rsidR="00497BDE"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61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Городской фестиваль «Мы — будущие избиратели России»</w:t>
            </w:r>
          </w:p>
        </w:tc>
        <w:tc>
          <w:tcPr>
            <w:tcW w:w="249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Благотворительный фонд «Дети — наше будущее»</w:t>
            </w:r>
          </w:p>
        </w:tc>
        <w:tc>
          <w:tcPr>
            <w:tcW w:w="259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Фестиваль рассчитан на учащихся 10-11 классов и студентов колледжей. Отборочные игры включают конкурсы визиток, агитационных плакатов и конкурс капитанов. В финал выходят шесть лучших команд, которые представят театрализованное выступление. Победителя определит деловая игра «Выборы», где участвуют все команды, руководители и гости. Конкурс направлен на формирование активной гражданской позиции и понимания работы избирательных комиссий.</w:t>
            </w:r>
          </w:p>
        </w:tc>
        <w:tc>
          <w:tcPr>
            <w:tcW w:w="22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150 000,00</w:t>
            </w:r>
          </w:p>
        </w:tc>
      </w:tr>
      <w:tr w:rsidR="00497BDE"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61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«Наша Победа»</w:t>
            </w:r>
          </w:p>
        </w:tc>
        <w:tc>
          <w:tcPr>
            <w:tcW w:w="249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Местная общественная организация ветеранов (пенсионеров) войны, труда, вооруженных сил и правоохранительных органов города Бердска Новосибирской области</w:t>
            </w:r>
          </w:p>
        </w:tc>
        <w:tc>
          <w:tcPr>
            <w:tcW w:w="259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Проект «Наша Победа» предполагает выпуск трёх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спецвыпусков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газеты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Бердские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новости» (по 2300 экз.) в честь юбилея Победы. Цель — освещение деятельности Городской ветеранской организации по поддержке ветеранов и патриотическому воспитанию молодёжи. Газета регулярно поставляется ветеранам (300 экз.), помогая им оставаться в курсе событий города.</w:t>
            </w:r>
          </w:p>
        </w:tc>
        <w:tc>
          <w:tcPr>
            <w:tcW w:w="22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149 000,00</w:t>
            </w:r>
          </w:p>
        </w:tc>
      </w:tr>
      <w:tr w:rsidR="00497BDE"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61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Седьмой городской слет-фестиваль «Семейный круг-7»</w:t>
            </w:r>
          </w:p>
        </w:tc>
        <w:tc>
          <w:tcPr>
            <w:tcW w:w="249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Местная общественная организация «Союз женщин города Бердска»</w:t>
            </w:r>
          </w:p>
        </w:tc>
        <w:tc>
          <w:tcPr>
            <w:tcW w:w="259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Городской Слет-фестиваль «Семейный круг-7» привлечет семьи города Бердска из разных социальных слоев для участия в творческом процессе, который направлен на укрепление семейных ценностей, отношений, развитие личности ребенка. Фестиваль планируется в преддверии праздничной даты День любви и верности — 05 июля, что позволит усилить его значимость.</w:t>
            </w:r>
          </w:p>
        </w:tc>
        <w:tc>
          <w:tcPr>
            <w:tcW w:w="22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150 000,00</w:t>
            </w:r>
          </w:p>
        </w:tc>
      </w:tr>
      <w:tr w:rsidR="00497BDE"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61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«Легенды парка»</w:t>
            </w:r>
          </w:p>
        </w:tc>
        <w:tc>
          <w:tcPr>
            <w:tcW w:w="249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Местная общественная организация «Объединение деятелей культуры города Бердска»</w:t>
            </w:r>
          </w:p>
        </w:tc>
        <w:tc>
          <w:tcPr>
            <w:tcW w:w="259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Проект предусматривает размещение в городском парке культуры и отдыха двух стендов с информацией об арт-объектах, размещенных в парке. А также приобретение двух усилителей голоса для проведения экскурсий. В рамках проекта будут проведены 3 экскурсии с игровыми программами. Проект поможет людям, которые посещают городской парк культуры и отдыха, разнообразить досуг, и сделать посещение парка более интересным и увлекательным.</w:t>
            </w:r>
          </w:p>
        </w:tc>
        <w:tc>
          <w:tcPr>
            <w:tcW w:w="22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113 024,00</w:t>
            </w:r>
          </w:p>
        </w:tc>
      </w:tr>
      <w:tr w:rsidR="00497BDE"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61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«Территория добра»</w:t>
            </w:r>
          </w:p>
        </w:tc>
        <w:tc>
          <w:tcPr>
            <w:tcW w:w="249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Благотворительный фонд «Добро»</w:t>
            </w:r>
          </w:p>
        </w:tc>
        <w:tc>
          <w:tcPr>
            <w:tcW w:w="259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Проект направлен на организацию летнего досуга для семей с детьми особых категорий. Актуальным остаётся вопрос повышения уровня поддержки семей с детьми, участвующими в СВО. В летний сезон планируется проведение 3 досуговых смен, для которых будет обучено 20 волонтеров, ответственных за программу и содержание семейного отдыха.</w:t>
            </w:r>
          </w:p>
        </w:tc>
        <w:tc>
          <w:tcPr>
            <w:tcW w:w="22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150 000,00</w:t>
            </w:r>
          </w:p>
        </w:tc>
      </w:tr>
      <w:tr w:rsidR="00497BDE"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61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«Великие сражения на игровом поле»</w:t>
            </w:r>
          </w:p>
        </w:tc>
        <w:tc>
          <w:tcPr>
            <w:tcW w:w="249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Автономная некоммерческая организация «Ресурсный центр поддержки некоммерческих организаций и общественных инициатив «Инициатива»</w:t>
            </w:r>
          </w:p>
        </w:tc>
        <w:tc>
          <w:tcPr>
            <w:tcW w:w="259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Проект нацелен на создание образовательной среды для подростков посредством настольных игр. В рамках проекта библиотека №5 приобретёт 5 настольных игр, посвящённых событиям Великой Отечественной войны и другим военным событиям. Игротека будет доступна для всех желающих, а по субботам проводятся семейные игровые сессии.</w:t>
            </w:r>
          </w:p>
        </w:tc>
        <w:tc>
          <w:tcPr>
            <w:tcW w:w="22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25 650,00</w:t>
            </w:r>
          </w:p>
        </w:tc>
      </w:tr>
      <w:tr w:rsidR="00497BDE"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61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Сенсорная комната «Равновесие»</w:t>
            </w:r>
          </w:p>
        </w:tc>
        <w:tc>
          <w:tcPr>
            <w:tcW w:w="249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Автономная некоммерческая организация «Ресурсный центр поддержки некоммерческих организаций и общественных инициатив «Инициатива»</w:t>
            </w:r>
          </w:p>
        </w:tc>
        <w:tc>
          <w:tcPr>
            <w:tcW w:w="259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 МБОУ СОШ №5 обучается 80 детей с ОВЗ и около 120 нуждающихся в дополнительной помощи. Для комплексной коррекционной работы планируется создание сенсорной комнаты на базе кабинета психолога. Требуется оборудование, предназначенное для стабилизации эмоционального состояния, стимуляции сенсорного восприятия, повышения концентрации и управления вниманием, профилактики переутомления.</w:t>
            </w:r>
          </w:p>
        </w:tc>
        <w:tc>
          <w:tcPr>
            <w:tcW w:w="22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99 823,00</w:t>
            </w:r>
          </w:p>
        </w:tc>
      </w:tr>
      <w:tr w:rsidR="00497BDE"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61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«Победное платье наших бабушек»</w:t>
            </w:r>
          </w:p>
        </w:tc>
        <w:tc>
          <w:tcPr>
            <w:tcW w:w="249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Местная общественная организация «Объединение деятелей культуры города Бердска»</w:t>
            </w:r>
          </w:p>
        </w:tc>
        <w:tc>
          <w:tcPr>
            <w:tcW w:w="259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Проект направлен на сохранение и передачу исторического наследия через создание 12 уникальных реплик платьев, которые носили женщины во время Великой Отечественной войны. Прое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кт вкл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ючает этапы исследований, образовательные мероприятия и демонстрации готовых экспонатов на передвижной выставке. Готовые копии будут переданы в фонд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Бердского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историко-художественного музея.</w:t>
            </w:r>
          </w:p>
        </w:tc>
        <w:tc>
          <w:tcPr>
            <w:tcW w:w="22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149 920,00</w:t>
            </w:r>
          </w:p>
        </w:tc>
      </w:tr>
      <w:tr w:rsidR="00497BDE"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61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«Подари улыбку миру»</w:t>
            </w:r>
          </w:p>
        </w:tc>
        <w:tc>
          <w:tcPr>
            <w:tcW w:w="249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Автономная некоммерческая организация «Ресурсный центр поддержки некоммерческих организаций и общественных инициатив «Инициатива»</w:t>
            </w:r>
          </w:p>
        </w:tc>
        <w:tc>
          <w:tcPr>
            <w:tcW w:w="259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Проект нацелен на патриотическое воспитание детей из неблагополучных и многодетных семей. Планируется обустроить пространство для подростков и игровую зону для детей 3-10 лет с родителями. В рамках проекта предусмотрено проведение 45 мероприятий, включая кинопоказы фильмов о космосе,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патриотике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безопасности, встречу с пожарными, уроки ПДД и праздничные программы.</w:t>
            </w:r>
          </w:p>
        </w:tc>
        <w:tc>
          <w:tcPr>
            <w:tcW w:w="22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pStyle w:val="af2"/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79 896,00</w:t>
            </w:r>
          </w:p>
        </w:tc>
      </w:tr>
    </w:tbl>
    <w:p w:rsidR="00497BDE" w:rsidRDefault="00EF75C3">
      <w:pPr>
        <w:pStyle w:val="a4"/>
        <w:rPr>
          <w:szCs w:val="28"/>
        </w:rPr>
      </w:pPr>
      <w:r>
        <w:rPr>
          <w:szCs w:val="28"/>
        </w:rPr>
        <w:t xml:space="preserve">                                                              </w:t>
      </w:r>
    </w:p>
    <w:p w:rsidR="00497BDE" w:rsidRDefault="00CE53E6">
      <w:pPr>
        <w:pStyle w:val="a4"/>
        <w:jc w:val="center"/>
        <w:rPr>
          <w:szCs w:val="28"/>
        </w:rPr>
      </w:pPr>
      <w:r>
        <w:rPr>
          <w:szCs w:val="28"/>
        </w:rPr>
        <w:t>Общий протокол конкурса на предоставление грантов в форме субсидий из бюджета города Бердска на реализацию социально значимых проектов, выполняемых социально ориентированными некоммерческими организациями города Бердска в 2025 году</w:t>
      </w:r>
    </w:p>
    <w:p w:rsidR="00497BDE" w:rsidRDefault="00497BDE">
      <w:pPr>
        <w:pStyle w:val="a4"/>
        <w:jc w:val="center"/>
        <w:rPr>
          <w:szCs w:val="28"/>
        </w:rPr>
      </w:pPr>
    </w:p>
    <w:tbl>
      <w:tblPr>
        <w:tblW w:w="10546" w:type="dxa"/>
        <w:tblInd w:w="-45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96"/>
        <w:gridCol w:w="1652"/>
        <w:gridCol w:w="623"/>
        <w:gridCol w:w="621"/>
        <w:gridCol w:w="564"/>
        <w:gridCol w:w="565"/>
        <w:gridCol w:w="621"/>
        <w:gridCol w:w="522"/>
        <w:gridCol w:w="566"/>
        <w:gridCol w:w="507"/>
        <w:gridCol w:w="565"/>
        <w:gridCol w:w="566"/>
        <w:gridCol w:w="508"/>
        <w:gridCol w:w="564"/>
        <w:gridCol w:w="805"/>
        <w:gridCol w:w="901"/>
      </w:tblGrid>
      <w:tr w:rsidR="00497BDE">
        <w:trPr>
          <w:trHeight w:val="1506"/>
        </w:trPr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проекта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  <w:rPr>
                <w:rFonts w:ascii="Times New Roman" w:hAnsi="Times New Roman"/>
                <w:sz w:val="24"/>
                <w:szCs w:val="24"/>
                <w:eastAsianLayout w:id="-737409024" w:vert="1"/>
              </w:rPr>
            </w:pPr>
            <w:r>
              <w:rPr>
                <w:rFonts w:ascii="Times New Roman" w:hAnsi="Times New Roman"/>
                <w:sz w:val="24"/>
                <w:szCs w:val="24"/>
                <w:eastAsianLayout w:id="-737409023" w:vert="1"/>
              </w:rPr>
              <w:t>член комиссии 1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  <w:rPr>
                <w:rFonts w:ascii="Times New Roman" w:hAnsi="Times New Roman"/>
                <w:sz w:val="24"/>
                <w:szCs w:val="24"/>
                <w:eastAsianLayout w:id="-737409022" w:vert="1"/>
              </w:rPr>
            </w:pPr>
            <w:r>
              <w:rPr>
                <w:rFonts w:ascii="Times New Roman" w:hAnsi="Times New Roman"/>
                <w:sz w:val="24"/>
                <w:szCs w:val="24"/>
                <w:eastAsianLayout w:id="-737409021" w:vert="1"/>
              </w:rPr>
              <w:t>член комиссии 2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  <w:rPr>
                <w:rFonts w:ascii="Times New Roman" w:hAnsi="Times New Roman"/>
                <w:sz w:val="24"/>
                <w:szCs w:val="24"/>
                <w:eastAsianLayout w:id="-737409020" w:vert="1"/>
              </w:rPr>
            </w:pPr>
            <w:r>
              <w:rPr>
                <w:rFonts w:ascii="Times New Roman" w:hAnsi="Times New Roman"/>
                <w:sz w:val="24"/>
                <w:szCs w:val="24"/>
                <w:eastAsianLayout w:id="-737409019" w:vert="1"/>
              </w:rPr>
              <w:t>член комиссии 3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  <w:rPr>
                <w:rFonts w:ascii="Times New Roman" w:hAnsi="Times New Roman"/>
                <w:sz w:val="24"/>
                <w:szCs w:val="24"/>
                <w:eastAsianLayout w:id="-737409018" w:vert="1"/>
              </w:rPr>
            </w:pPr>
            <w:r>
              <w:rPr>
                <w:rFonts w:ascii="Times New Roman" w:hAnsi="Times New Roman"/>
                <w:sz w:val="24"/>
                <w:szCs w:val="24"/>
                <w:eastAsianLayout w:id="-737409017" w:vert="1"/>
              </w:rPr>
              <w:t>член комиссии 4</w:t>
            </w:r>
          </w:p>
        </w:tc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  <w:rPr>
                <w:rFonts w:ascii="Times New Roman" w:hAnsi="Times New Roman"/>
                <w:sz w:val="24"/>
                <w:szCs w:val="24"/>
                <w:eastAsianLayout w:id="-737409016" w:vert="1"/>
              </w:rPr>
            </w:pPr>
            <w:r>
              <w:rPr>
                <w:rFonts w:ascii="Times New Roman" w:hAnsi="Times New Roman"/>
                <w:sz w:val="24"/>
                <w:szCs w:val="24"/>
                <w:eastAsianLayout w:id="-737409015" w:vert="1"/>
              </w:rPr>
              <w:t>член комиссии 5</w:t>
            </w:r>
          </w:p>
        </w:tc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  <w:rPr>
                <w:rFonts w:ascii="Times New Roman" w:hAnsi="Times New Roman"/>
                <w:sz w:val="24"/>
                <w:szCs w:val="24"/>
                <w:eastAsianLayout w:id="-737409014" w:vert="1"/>
              </w:rPr>
            </w:pPr>
            <w:r>
              <w:rPr>
                <w:rFonts w:ascii="Times New Roman" w:hAnsi="Times New Roman"/>
                <w:sz w:val="24"/>
                <w:szCs w:val="24"/>
                <w:eastAsianLayout w:id="-737409013" w:vert="1"/>
              </w:rPr>
              <w:t>член комиссии 6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  <w:rPr>
                <w:rFonts w:ascii="Times New Roman" w:hAnsi="Times New Roman"/>
                <w:sz w:val="24"/>
                <w:szCs w:val="24"/>
                <w:eastAsianLayout w:id="-737409012" w:vert="1"/>
              </w:rPr>
            </w:pPr>
            <w:r>
              <w:rPr>
                <w:rFonts w:ascii="Times New Roman" w:hAnsi="Times New Roman"/>
                <w:sz w:val="24"/>
                <w:szCs w:val="24"/>
                <w:eastAsianLayout w:id="-737409011" w:vert="1"/>
              </w:rPr>
              <w:t>член комиссии 7</w:t>
            </w: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  <w:rPr>
                <w:rFonts w:ascii="Times New Roman" w:hAnsi="Times New Roman"/>
                <w:sz w:val="24"/>
                <w:szCs w:val="24"/>
                <w:eastAsianLayout w:id="-737409010" w:vert="1"/>
              </w:rPr>
            </w:pPr>
            <w:r>
              <w:rPr>
                <w:rFonts w:ascii="Times New Roman" w:hAnsi="Times New Roman"/>
                <w:sz w:val="24"/>
                <w:szCs w:val="24"/>
                <w:eastAsianLayout w:id="-737409009" w:vert="1"/>
              </w:rPr>
              <w:t>член комиссии 8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  <w:rPr>
                <w:rFonts w:ascii="Times New Roman" w:hAnsi="Times New Roman"/>
                <w:sz w:val="24"/>
                <w:szCs w:val="24"/>
                <w:eastAsianLayout w:id="-737409008" w:vert="1"/>
              </w:rPr>
            </w:pPr>
            <w:r>
              <w:rPr>
                <w:rFonts w:ascii="Times New Roman" w:hAnsi="Times New Roman"/>
                <w:sz w:val="24"/>
                <w:szCs w:val="24"/>
                <w:eastAsianLayout w:id="-737409024" w:vert="1"/>
              </w:rPr>
              <w:t>член комиссии 9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  <w:rPr>
                <w:rFonts w:ascii="Times New Roman" w:hAnsi="Times New Roman"/>
                <w:sz w:val="24"/>
                <w:szCs w:val="24"/>
                <w:eastAsianLayout w:id="-737409023" w:vert="1"/>
              </w:rPr>
            </w:pPr>
            <w:r>
              <w:rPr>
                <w:rFonts w:ascii="Times New Roman" w:hAnsi="Times New Roman"/>
                <w:sz w:val="24"/>
                <w:szCs w:val="24"/>
                <w:eastAsianLayout w:id="-737409022" w:vert="1"/>
              </w:rPr>
              <w:t>член комиссии 10</w:t>
            </w:r>
          </w:p>
        </w:tc>
        <w:tc>
          <w:tcPr>
            <w:tcW w:w="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  <w:rPr>
                <w:rFonts w:ascii="Times New Roman" w:hAnsi="Times New Roman"/>
                <w:sz w:val="24"/>
                <w:szCs w:val="24"/>
                <w:eastAsianLayout w:id="-737409021" w:vert="1"/>
              </w:rPr>
            </w:pPr>
            <w:r>
              <w:rPr>
                <w:rFonts w:ascii="Times New Roman" w:hAnsi="Times New Roman"/>
                <w:sz w:val="24"/>
                <w:szCs w:val="24"/>
                <w:eastAsianLayout w:id="-737409020" w:vert="1"/>
              </w:rPr>
              <w:t>член комиссии 11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  <w:rPr>
                <w:rFonts w:ascii="Times New Roman" w:hAnsi="Times New Roman"/>
                <w:sz w:val="24"/>
                <w:szCs w:val="24"/>
                <w:eastAsianLayout w:id="-737409019" w:vert="1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eastAsianLayout w:id="-737409018" w:vert="1"/>
              </w:rPr>
              <w:t>ИТОГО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  <w:rPr>
                <w:rFonts w:ascii="Times New Roman" w:hAnsi="Times New Roman"/>
                <w:sz w:val="24"/>
                <w:szCs w:val="24"/>
                <w:eastAsianLayout w:id="-737409017" w:vert="1"/>
              </w:rPr>
            </w:pPr>
            <w:r>
              <w:rPr>
                <w:rFonts w:ascii="Times New Roman" w:hAnsi="Times New Roman"/>
                <w:sz w:val="24"/>
                <w:szCs w:val="24"/>
                <w:eastAsianLayout w:id="-737409016" w:vert="1"/>
              </w:rPr>
              <w:t>Запрашиваемая сумма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  <w:rPr>
                <w:rFonts w:ascii="Times New Roman" w:hAnsi="Times New Roman"/>
                <w:sz w:val="24"/>
                <w:szCs w:val="24"/>
                <w:eastAsianLayout w:id="-737409015" w:vert="1"/>
              </w:rPr>
            </w:pPr>
            <w:r>
              <w:rPr>
                <w:rFonts w:ascii="Times New Roman" w:hAnsi="Times New Roman"/>
                <w:sz w:val="24"/>
                <w:szCs w:val="24"/>
                <w:eastAsianLayout w:id="-737409014" w:vert="1"/>
              </w:rPr>
              <w:t>Решение конкурсной комиссии</w:t>
            </w:r>
          </w:p>
        </w:tc>
      </w:tr>
      <w:tr w:rsidR="00497BDE">
        <w:trPr>
          <w:trHeight w:val="55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«Наследники победы»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176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148 250,00</w:t>
            </w: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135 250,00</w:t>
            </w:r>
          </w:p>
        </w:tc>
      </w:tr>
      <w:tr w:rsidR="00497BDE">
        <w:trPr>
          <w:trHeight w:val="1879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 xml:space="preserve">I </w:t>
            </w:r>
            <w:proofErr w:type="gramStart"/>
            <w:r>
              <w:rPr>
                <w:rFonts w:ascii="Times New Roman" w:hAnsi="Times New Roman"/>
              </w:rPr>
              <w:t>патриотический</w:t>
            </w:r>
            <w:proofErr w:type="gramEnd"/>
            <w:r>
              <w:rPr>
                <w:rFonts w:ascii="Times New Roman" w:hAnsi="Times New Roman"/>
              </w:rPr>
              <w:t xml:space="preserve"> арт-фестиваль «Под </w:t>
            </w:r>
            <w:proofErr w:type="spellStart"/>
            <w:r>
              <w:rPr>
                <w:rFonts w:ascii="Times New Roman" w:hAnsi="Times New Roman"/>
              </w:rPr>
              <w:t>Бердской</w:t>
            </w:r>
            <w:proofErr w:type="spellEnd"/>
            <w:r>
              <w:rPr>
                <w:rFonts w:ascii="Times New Roman" w:hAnsi="Times New Roman"/>
              </w:rPr>
              <w:t xml:space="preserve"> звездой»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174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150 000,00</w:t>
            </w: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150 000,00</w:t>
            </w:r>
          </w:p>
        </w:tc>
      </w:tr>
      <w:tr w:rsidR="00497BDE">
        <w:trPr>
          <w:trHeight w:val="108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 xml:space="preserve">«Памяти </w:t>
            </w:r>
            <w:proofErr w:type="gramStart"/>
            <w:r>
              <w:rPr>
                <w:rFonts w:ascii="Times New Roman" w:hAnsi="Times New Roman"/>
              </w:rPr>
              <w:t>павших</w:t>
            </w:r>
            <w:proofErr w:type="gramEnd"/>
            <w:r>
              <w:rPr>
                <w:rFonts w:ascii="Times New Roman" w:hAnsi="Times New Roman"/>
              </w:rPr>
              <w:t xml:space="preserve"> будем достойны!»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173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150 000,00</w:t>
            </w: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150 000,00</w:t>
            </w:r>
          </w:p>
        </w:tc>
      </w:tr>
      <w:tr w:rsidR="00497BDE">
        <w:trPr>
          <w:trHeight w:val="267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Установка мемориальной доски, посвященной вкладу Бердска в Победу в Великой Отечественной войне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168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150 000,00</w:t>
            </w: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150 000,00</w:t>
            </w:r>
          </w:p>
        </w:tc>
      </w:tr>
      <w:tr w:rsidR="00497BDE">
        <w:trPr>
          <w:trHeight w:val="819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«Читаем вместе о войне»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165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47 437,00</w:t>
            </w: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47 437,00</w:t>
            </w:r>
          </w:p>
        </w:tc>
      </w:tr>
      <w:tr w:rsidR="00497BDE">
        <w:trPr>
          <w:trHeight w:val="55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Ветераны БЭМЗ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162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150 000,00</w:t>
            </w: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150 000,00</w:t>
            </w:r>
          </w:p>
        </w:tc>
      </w:tr>
      <w:tr w:rsidR="00497BDE">
        <w:trPr>
          <w:trHeight w:val="1349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Фестиваль спортивных игр для инвалидов по слуху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159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150 000,00</w:t>
            </w: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150 000,00</w:t>
            </w:r>
          </w:p>
        </w:tc>
      </w:tr>
      <w:tr w:rsidR="00497BDE">
        <w:trPr>
          <w:trHeight w:val="161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Городской фестиваль «Мы — будущие избиратели России»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157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150 000,00</w:t>
            </w: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150 000,00</w:t>
            </w:r>
          </w:p>
        </w:tc>
      </w:tr>
      <w:tr w:rsidR="00497BDE">
        <w:trPr>
          <w:trHeight w:val="55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«Наша Победа»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155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149 000,00</w:t>
            </w: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149 000,00</w:t>
            </w:r>
          </w:p>
        </w:tc>
      </w:tr>
      <w:tr w:rsidR="00497BDE">
        <w:trPr>
          <w:trHeight w:val="161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Седьмой городской слет-фестиваль «Семейный круг-7»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149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150 000,00</w:t>
            </w: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150 000,00</w:t>
            </w:r>
          </w:p>
        </w:tc>
      </w:tr>
      <w:tr w:rsidR="00497BDE">
        <w:trPr>
          <w:trHeight w:val="55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«Легенды парка»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146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113 024,00</w:t>
            </w: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113 024,00</w:t>
            </w:r>
          </w:p>
        </w:tc>
      </w:tr>
      <w:tr w:rsidR="00497BDE">
        <w:trPr>
          <w:trHeight w:val="55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«Территория добра»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142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150 000,00</w:t>
            </w: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150 000,00</w:t>
            </w:r>
          </w:p>
        </w:tc>
      </w:tr>
      <w:tr w:rsidR="00497BDE">
        <w:trPr>
          <w:trHeight w:val="108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«Великие сражения на игровом поле»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139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25 650,00</w:t>
            </w: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25 650,00</w:t>
            </w:r>
          </w:p>
        </w:tc>
      </w:tr>
      <w:tr w:rsidR="00497BDE">
        <w:trPr>
          <w:trHeight w:val="108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Сенсорная комната «Равновесие»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135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99 823,00</w:t>
            </w: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99 823,00</w:t>
            </w:r>
          </w:p>
        </w:tc>
      </w:tr>
      <w:tr w:rsidR="00497BDE">
        <w:trPr>
          <w:trHeight w:val="108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«Победное платье наших бабушек»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115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149 920,00</w:t>
            </w: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149 920,00</w:t>
            </w:r>
          </w:p>
        </w:tc>
      </w:tr>
      <w:tr w:rsidR="00497BDE">
        <w:trPr>
          <w:trHeight w:val="819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«Подари улыбку миру»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113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149 244,00</w:t>
            </w: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79 896,00</w:t>
            </w:r>
          </w:p>
        </w:tc>
      </w:tr>
      <w:tr w:rsidR="00497BDE">
        <w:trPr>
          <w:trHeight w:val="813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Сборник «От сердца к сердцу»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109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</w:tr>
      <w:tr w:rsidR="00497BDE">
        <w:trPr>
          <w:trHeight w:val="108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proofErr w:type="spellStart"/>
            <w:r>
              <w:rPr>
                <w:rFonts w:ascii="Times New Roman" w:hAnsi="Times New Roman"/>
              </w:rPr>
              <w:t>Чирлидинг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стант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фест</w:t>
            </w:r>
            <w:proofErr w:type="spellEnd"/>
            <w:r>
              <w:rPr>
                <w:rFonts w:ascii="Times New Roman" w:hAnsi="Times New Roman"/>
              </w:rPr>
              <w:t xml:space="preserve"> «Новые вершины»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100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</w:tr>
      <w:tr w:rsidR="00497BDE">
        <w:trPr>
          <w:trHeight w:val="161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Семейный фестиваль — «Чемпионы нашего двора»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95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</w:tr>
      <w:tr w:rsidR="00497BDE">
        <w:trPr>
          <w:trHeight w:val="108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«Твой путь к семейному успеху»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91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</w:tr>
      <w:tr w:rsidR="00497BDE">
        <w:trPr>
          <w:trHeight w:val="108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«Возрождение старых дворовых игр»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80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</w:tr>
      <w:tr w:rsidR="00497BDE">
        <w:trPr>
          <w:trHeight w:val="1345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Туристический арт-объект «</w:t>
            </w:r>
            <w:proofErr w:type="spellStart"/>
            <w:r>
              <w:rPr>
                <w:rFonts w:ascii="Times New Roman" w:hAnsi="Times New Roman"/>
              </w:rPr>
              <w:t>Бердский</w:t>
            </w:r>
            <w:proofErr w:type="spellEnd"/>
            <w:r>
              <w:rPr>
                <w:rFonts w:ascii="Times New Roman" w:hAnsi="Times New Roman"/>
              </w:rPr>
              <w:t xml:space="preserve"> бельчонок»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79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</w:tr>
      <w:tr w:rsidR="00497BDE">
        <w:trPr>
          <w:trHeight w:val="108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«Территория добрососедства»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75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</w:tr>
      <w:tr w:rsidR="00497BDE">
        <w:trPr>
          <w:trHeight w:val="1084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 xml:space="preserve">«Наша Победа всегда за </w:t>
            </w:r>
            <w:proofErr w:type="spellStart"/>
            <w:r>
              <w:rPr>
                <w:rFonts w:ascii="Times New Roman" w:hAnsi="Times New Roman"/>
              </w:rPr>
              <w:t>СВОими</w:t>
            </w:r>
            <w:proofErr w:type="spellEnd"/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70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</w:tr>
      <w:tr w:rsidR="00497BDE">
        <w:trPr>
          <w:trHeight w:val="813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«</w:t>
            </w:r>
            <w:proofErr w:type="spellStart"/>
            <w:r>
              <w:rPr>
                <w:rFonts w:ascii="Times New Roman" w:hAnsi="Times New Roman"/>
              </w:rPr>
              <w:t>СВОи</w:t>
            </w:r>
            <w:proofErr w:type="spellEnd"/>
            <w:r>
              <w:rPr>
                <w:rFonts w:ascii="Times New Roman" w:hAnsi="Times New Roman"/>
              </w:rPr>
              <w:t xml:space="preserve"> помогают </w:t>
            </w:r>
            <w:proofErr w:type="spellStart"/>
            <w:r>
              <w:rPr>
                <w:rFonts w:ascii="Times New Roman" w:hAnsi="Times New Roman"/>
              </w:rPr>
              <w:t>СВОим</w:t>
            </w:r>
            <w:proofErr w:type="spellEnd"/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CE53E6">
            <w:pPr>
              <w:jc w:val="center"/>
            </w:pPr>
            <w:r>
              <w:rPr>
                <w:rFonts w:ascii="Times New Roman" w:hAnsi="Times New Roman"/>
                <w:b/>
              </w:rPr>
              <w:t>57</w:t>
            </w: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</w:tr>
      <w:tr w:rsidR="00497BDE">
        <w:trPr>
          <w:trHeight w:val="300"/>
        </w:trPr>
        <w:tc>
          <w:tcPr>
            <w:tcW w:w="39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Times New Roman" w:hAnsi="Times New Roman"/>
              </w:rPr>
            </w:pPr>
          </w:p>
        </w:tc>
        <w:tc>
          <w:tcPr>
            <w:tcW w:w="16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2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2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0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0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0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497BDE" w:rsidRDefault="00497BDE">
            <w:pPr>
              <w:rPr>
                <w:rFonts w:ascii="Liberation Sans" w:hAnsi="Liberation Sans"/>
              </w:rPr>
            </w:pPr>
          </w:p>
        </w:tc>
        <w:tc>
          <w:tcPr>
            <w:tcW w:w="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7BDE" w:rsidRDefault="00CE53E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2 000 000,00</w:t>
            </w:r>
          </w:p>
        </w:tc>
      </w:tr>
    </w:tbl>
    <w:p w:rsidR="00497BDE" w:rsidRDefault="00497BDE">
      <w:pPr>
        <w:jc w:val="center"/>
        <w:rPr>
          <w:rFonts w:ascii="Times New Roman" w:hAnsi="Times New Roman"/>
          <w:sz w:val="12"/>
          <w:szCs w:val="12"/>
        </w:rPr>
      </w:pPr>
    </w:p>
    <w:p w:rsidR="00497BDE" w:rsidRDefault="00CE53E6">
      <w:pPr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</w:t>
      </w:r>
    </w:p>
    <w:sectPr w:rsidR="00497BDE">
      <w:headerReference w:type="even" r:id="rId7"/>
      <w:headerReference w:type="default" r:id="rId8"/>
      <w:headerReference w:type="first" r:id="rId9"/>
      <w:pgSz w:w="11906" w:h="16838"/>
      <w:pgMar w:top="1267" w:right="566" w:bottom="851" w:left="1418" w:header="708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53E6" w:rsidRDefault="00CE53E6">
      <w:pPr>
        <w:spacing w:after="0" w:line="240" w:lineRule="auto"/>
      </w:pPr>
      <w:r>
        <w:separator/>
      </w:r>
    </w:p>
  </w:endnote>
  <w:endnote w:type="continuationSeparator" w:id="0">
    <w:p w:rsidR="00CE53E6" w:rsidRDefault="00CE53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53E6" w:rsidRDefault="00CE53E6">
      <w:pPr>
        <w:spacing w:after="0" w:line="240" w:lineRule="auto"/>
      </w:pPr>
      <w:r>
        <w:separator/>
      </w:r>
    </w:p>
  </w:footnote>
  <w:footnote w:type="continuationSeparator" w:id="0">
    <w:p w:rsidR="00CE53E6" w:rsidRDefault="00CE53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BDE" w:rsidRDefault="00497BD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okmarkStart w:id="1" w:name="PageNumWizard_HEADER_Базовый2"/>
  <w:p w:rsidR="00497BDE" w:rsidRDefault="00CE53E6">
    <w:pPr>
      <w:pStyle w:val="a8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fldChar w:fldCharType="begin"/>
    </w:r>
    <w:r>
      <w:rPr>
        <w:rFonts w:ascii="Times New Roman" w:hAnsi="Times New Roman"/>
        <w:sz w:val="24"/>
        <w:szCs w:val="24"/>
      </w:rPr>
      <w:instrText xml:space="preserve"> PAGE </w:instrText>
    </w:r>
    <w:r>
      <w:rPr>
        <w:rFonts w:ascii="Times New Roman" w:hAnsi="Times New Roman"/>
        <w:sz w:val="24"/>
        <w:szCs w:val="24"/>
      </w:rPr>
      <w:fldChar w:fldCharType="separate"/>
    </w:r>
    <w:r w:rsidR="007513F8">
      <w:rPr>
        <w:rFonts w:ascii="Times New Roman" w:hAnsi="Times New Roman"/>
        <w:noProof/>
        <w:sz w:val="24"/>
        <w:szCs w:val="24"/>
      </w:rPr>
      <w:t>12</w:t>
    </w:r>
    <w:r>
      <w:rPr>
        <w:rFonts w:ascii="Times New Roman" w:hAnsi="Times New Roman"/>
        <w:sz w:val="24"/>
        <w:szCs w:val="24"/>
      </w:rPr>
      <w:fldChar w:fldCharType="end"/>
    </w:r>
    <w:bookmarkEnd w:id="1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BDE" w:rsidRDefault="00497BDE">
    <w:pPr>
      <w:pStyle w:val="af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7BDE"/>
    <w:rsid w:val="00497BDE"/>
    <w:rsid w:val="007513F8"/>
    <w:rsid w:val="00CE53E6"/>
    <w:rsid w:val="00EF7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98E"/>
    <w:pPr>
      <w:spacing w:after="200" w:line="276" w:lineRule="auto"/>
    </w:pPr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qFormat/>
    <w:rsid w:val="009E21C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InternetLink">
    <w:name w:val="Internet Link"/>
    <w:uiPriority w:val="99"/>
    <w:unhideWhenUsed/>
    <w:qFormat/>
    <w:rsid w:val="009E21C0"/>
    <w:rPr>
      <w:color w:val="0000FF"/>
      <w:u w:val="single"/>
    </w:rPr>
  </w:style>
  <w:style w:type="character" w:customStyle="1" w:styleId="a5">
    <w:name w:val="Текст выноски Знак"/>
    <w:basedOn w:val="a0"/>
    <w:link w:val="a6"/>
    <w:uiPriority w:val="99"/>
    <w:semiHidden/>
    <w:qFormat/>
    <w:rsid w:val="00AD0B83"/>
    <w:rPr>
      <w:rFonts w:ascii="Segoe UI" w:eastAsia="Calibri" w:hAnsi="Segoe UI" w:cs="Segoe UI"/>
      <w:sz w:val="18"/>
      <w:szCs w:val="18"/>
    </w:rPr>
  </w:style>
  <w:style w:type="character" w:customStyle="1" w:styleId="a7">
    <w:name w:val="Верхний колонтитул Знак"/>
    <w:basedOn w:val="a0"/>
    <w:link w:val="a8"/>
    <w:uiPriority w:val="99"/>
    <w:qFormat/>
    <w:rsid w:val="009C2B5F"/>
    <w:rPr>
      <w:rFonts w:ascii="Calibri" w:eastAsia="Calibri" w:hAnsi="Calibri" w:cs="Times New Roman"/>
    </w:rPr>
  </w:style>
  <w:style w:type="character" w:customStyle="1" w:styleId="a9">
    <w:name w:val="Нижний колонтитул Знак"/>
    <w:basedOn w:val="a0"/>
    <w:link w:val="aa"/>
    <w:uiPriority w:val="99"/>
    <w:qFormat/>
    <w:rsid w:val="009C2B5F"/>
    <w:rPr>
      <w:rFonts w:ascii="Calibri" w:eastAsia="Calibri" w:hAnsi="Calibri" w:cs="Times New Roman"/>
    </w:rPr>
  </w:style>
  <w:style w:type="character" w:customStyle="1" w:styleId="InternetLink1">
    <w:name w:val="Internet Link1"/>
    <w:qFormat/>
    <w:rPr>
      <w:color w:val="000080"/>
      <w:u w:val="single"/>
    </w:rPr>
  </w:style>
  <w:style w:type="character" w:customStyle="1" w:styleId="InternetLink2">
    <w:name w:val="Internet Link2"/>
    <w:qFormat/>
    <w:rPr>
      <w:color w:val="000080"/>
      <w:u w:val="single"/>
    </w:rPr>
  </w:style>
  <w:style w:type="character" w:customStyle="1" w:styleId="InternetLink3">
    <w:name w:val="Internet Link3"/>
    <w:qFormat/>
    <w:rPr>
      <w:color w:val="000080"/>
      <w:u w:val="single"/>
    </w:rPr>
  </w:style>
  <w:style w:type="character" w:customStyle="1" w:styleId="InternetLink4">
    <w:name w:val="Internet Link4"/>
    <w:qFormat/>
    <w:rPr>
      <w:color w:val="000080"/>
      <w:u w:val="single"/>
    </w:rPr>
  </w:style>
  <w:style w:type="character" w:customStyle="1" w:styleId="InternetLink5">
    <w:name w:val="Internet Link5"/>
    <w:qFormat/>
    <w:rPr>
      <w:color w:val="000080"/>
      <w:u w:val="single"/>
    </w:rPr>
  </w:style>
  <w:style w:type="character" w:customStyle="1" w:styleId="InternetLink6">
    <w:name w:val="Internet Link6"/>
    <w:qFormat/>
    <w:rPr>
      <w:color w:val="000080"/>
      <w:u w:val="single"/>
    </w:rPr>
  </w:style>
  <w:style w:type="character" w:customStyle="1" w:styleId="ab">
    <w:name w:val="Символ нумерации"/>
    <w:qFormat/>
  </w:style>
  <w:style w:type="paragraph" w:customStyle="1" w:styleId="ac">
    <w:name w:val="Заголовок"/>
    <w:basedOn w:val="a"/>
    <w:next w:val="a4"/>
    <w:qFormat/>
    <w:pPr>
      <w:keepNext/>
      <w:spacing w:before="240" w:after="120"/>
    </w:pPr>
    <w:rPr>
      <w:rFonts w:ascii="Liberation Sans" w:eastAsia="Tahoma" w:hAnsi="Liberation Sans" w:cs="Droid Sans"/>
      <w:sz w:val="28"/>
      <w:szCs w:val="28"/>
    </w:rPr>
  </w:style>
  <w:style w:type="paragraph" w:styleId="a4">
    <w:name w:val="Body Text"/>
    <w:basedOn w:val="a"/>
    <w:link w:val="a3"/>
    <w:rsid w:val="009E21C0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d">
    <w:name w:val="List"/>
    <w:basedOn w:val="a4"/>
    <w:rPr>
      <w:rFonts w:cs="Droid Sans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Droid Sans"/>
      <w:i/>
      <w:iCs/>
      <w:sz w:val="24"/>
      <w:szCs w:val="24"/>
    </w:rPr>
  </w:style>
  <w:style w:type="paragraph" w:styleId="af">
    <w:name w:val="index heading"/>
    <w:basedOn w:val="a"/>
    <w:qFormat/>
    <w:pPr>
      <w:suppressLineNumbers/>
    </w:pPr>
    <w:rPr>
      <w:rFonts w:cs="Droid Sans"/>
    </w:rPr>
  </w:style>
  <w:style w:type="paragraph" w:customStyle="1" w:styleId="ConsPlusTitle">
    <w:name w:val="ConsPlusTitle"/>
    <w:qFormat/>
    <w:rsid w:val="001F1328"/>
    <w:pPr>
      <w:widowControl w:val="0"/>
    </w:pPr>
    <w:rPr>
      <w:rFonts w:eastAsia="Times New Roman" w:cs="Calibri"/>
      <w:b/>
      <w:szCs w:val="20"/>
      <w:lang w:eastAsia="ru-RU"/>
    </w:rPr>
  </w:style>
  <w:style w:type="paragraph" w:customStyle="1" w:styleId="ConsPlusNormal">
    <w:name w:val="ConsPlusNormal"/>
    <w:qFormat/>
    <w:rsid w:val="001F1328"/>
    <w:pPr>
      <w:widowControl w:val="0"/>
    </w:pPr>
    <w:rPr>
      <w:rFonts w:eastAsia="Times New Roman" w:cs="Calibri"/>
      <w:szCs w:val="20"/>
      <w:lang w:eastAsia="ru-RU"/>
    </w:rPr>
  </w:style>
  <w:style w:type="paragraph" w:customStyle="1" w:styleId="ConsPlusNonformat">
    <w:name w:val="ConsPlusNonformat"/>
    <w:qFormat/>
    <w:rsid w:val="001F1328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5"/>
    <w:uiPriority w:val="99"/>
    <w:semiHidden/>
    <w:unhideWhenUsed/>
    <w:qFormat/>
    <w:rsid w:val="00AD0B8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f0">
    <w:name w:val="Колонтитул"/>
    <w:basedOn w:val="a"/>
    <w:qFormat/>
  </w:style>
  <w:style w:type="paragraph" w:styleId="a8">
    <w:name w:val="header"/>
    <w:basedOn w:val="a"/>
    <w:link w:val="a7"/>
    <w:uiPriority w:val="99"/>
    <w:unhideWhenUsed/>
    <w:rsid w:val="009C2B5F"/>
    <w:pPr>
      <w:tabs>
        <w:tab w:val="center" w:pos="4677"/>
        <w:tab w:val="right" w:pos="9355"/>
      </w:tabs>
      <w:spacing w:after="0" w:line="240" w:lineRule="auto"/>
    </w:pPr>
  </w:style>
  <w:style w:type="paragraph" w:styleId="aa">
    <w:name w:val="footer"/>
    <w:basedOn w:val="a"/>
    <w:link w:val="a9"/>
    <w:uiPriority w:val="99"/>
    <w:unhideWhenUsed/>
    <w:rsid w:val="009C2B5F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f1">
    <w:name w:val="Верхний колонтитул слева"/>
    <w:basedOn w:val="a8"/>
    <w:qFormat/>
    <w:pPr>
      <w:suppressLineNumbers/>
      <w:tabs>
        <w:tab w:val="clear" w:pos="4677"/>
        <w:tab w:val="clear" w:pos="9355"/>
        <w:tab w:val="center" w:pos="4961"/>
        <w:tab w:val="right" w:pos="9922"/>
      </w:tabs>
    </w:pPr>
  </w:style>
  <w:style w:type="paragraph" w:customStyle="1" w:styleId="af2">
    <w:name w:val="Содержимое таблицы"/>
    <w:basedOn w:val="a"/>
    <w:qFormat/>
    <w:pPr>
      <w:widowControl w:val="0"/>
      <w:suppressLineNumbers/>
    </w:pPr>
  </w:style>
  <w:style w:type="paragraph" w:customStyle="1" w:styleId="af3">
    <w:name w:val="Заголовок таблицы"/>
    <w:basedOn w:val="af2"/>
    <w:qFormat/>
    <w:pPr>
      <w:jc w:val="center"/>
    </w:pPr>
    <w:rPr>
      <w:b/>
      <w:bCs/>
    </w:rPr>
  </w:style>
  <w:style w:type="numbering" w:customStyle="1" w:styleId="af4">
    <w:name w:val="Без списка"/>
    <w:uiPriority w:val="99"/>
    <w:semiHidden/>
    <w:unhideWhenUsed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512</TotalTime>
  <Pages>12</Pages>
  <Words>2331</Words>
  <Characters>13288</Characters>
  <Application>Microsoft Office Word</Application>
  <DocSecurity>0</DocSecurity>
  <Lines>110</Lines>
  <Paragraphs>31</Paragraphs>
  <ScaleCrop>false</ScaleCrop>
  <Company/>
  <LinksUpToDate>false</LinksUpToDate>
  <CharactersWithSpaces>15588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Анатольевна Кондратьева</dc:creator>
  <dc:description/>
  <cp:lastModifiedBy>Андрейченко Зоя Федоровна</cp:lastModifiedBy>
  <cp:revision>94</cp:revision>
  <cp:lastPrinted>2025-04-01T09:13:00Z</cp:lastPrinted>
  <dcterms:created xsi:type="dcterms:W3CDTF">2024-03-25T02:57:00Z</dcterms:created>
  <dcterms:modified xsi:type="dcterms:W3CDTF">2025-04-01T09:14:00Z</dcterms:modified>
  <dc:language>ru-RU</dc:language>
</cp:coreProperties>
</file>